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20" w:rsidRDefault="00B61320" w:rsidP="00B61320">
      <w:pPr>
        <w:spacing w:after="0" w:line="240" w:lineRule="auto"/>
        <w:jc w:val="center"/>
        <w:outlineLvl w:val="1"/>
        <w:rPr>
          <w:rFonts w:ascii="Times New Roman" w:eastAsia="Times New Roman" w:hAnsi="Times New Roman" w:cs="Times New Roman"/>
          <w:b/>
          <w:bCs/>
          <w:sz w:val="36"/>
          <w:szCs w:val="36"/>
          <w:lang w:eastAsia="ru-RU"/>
        </w:rPr>
      </w:pPr>
      <w:r w:rsidRPr="00B61320">
        <w:rPr>
          <w:rFonts w:ascii="Times New Roman" w:eastAsia="Times New Roman" w:hAnsi="Times New Roman" w:cs="Times New Roman"/>
          <w:b/>
          <w:bCs/>
          <w:sz w:val="36"/>
          <w:szCs w:val="36"/>
          <w:lang w:eastAsia="ru-RU"/>
        </w:rPr>
        <w:t>Приказ Министерства промышленности и торговли РФ от 25 декабря 2014 г. № 2733 "Об утверждении Стратегии развития торговли в Российской Федерации на 2015-2016 годы и период до 2020 года"</w:t>
      </w:r>
    </w:p>
    <w:p w:rsidR="00B61320" w:rsidRPr="00B61320" w:rsidRDefault="00B61320" w:rsidP="00B61320">
      <w:pPr>
        <w:spacing w:after="0" w:line="240" w:lineRule="auto"/>
        <w:jc w:val="center"/>
        <w:outlineLvl w:val="1"/>
        <w:rPr>
          <w:rFonts w:ascii="Times New Roman" w:eastAsia="Times New Roman" w:hAnsi="Times New Roman" w:cs="Times New Roman"/>
          <w:b/>
          <w:bCs/>
          <w:sz w:val="36"/>
          <w:szCs w:val="36"/>
          <w:lang w:eastAsia="ru-RU"/>
        </w:rPr>
      </w:pPr>
    </w:p>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11 марта 2015 </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bookmarkStart w:id="0" w:name="0"/>
      <w:bookmarkEnd w:id="0"/>
      <w:r w:rsidRPr="00B61320">
        <w:rPr>
          <w:rFonts w:ascii="Times New Roman" w:eastAsia="Times New Roman" w:hAnsi="Times New Roman" w:cs="Times New Roman"/>
          <w:sz w:val="24"/>
          <w:szCs w:val="24"/>
          <w:lang w:eastAsia="ru-RU"/>
        </w:rPr>
        <w:t>Во исполнение пункта 2 раздела I протокола заседания Правительства Российской Федерации от 02 октября 2014 г. № 38 приказываю:</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 Утвердить прилагаемую </w:t>
      </w:r>
      <w:hyperlink r:id="rId4" w:anchor="43" w:history="1">
        <w:r w:rsidRPr="00B61320">
          <w:rPr>
            <w:rFonts w:ascii="Times New Roman" w:eastAsia="Times New Roman" w:hAnsi="Times New Roman" w:cs="Times New Roman"/>
            <w:color w:val="0000FF"/>
            <w:sz w:val="24"/>
            <w:szCs w:val="24"/>
            <w:u w:val="single"/>
            <w:lang w:eastAsia="ru-RU"/>
          </w:rPr>
          <w:t>Стратегию</w:t>
        </w:r>
      </w:hyperlink>
      <w:r w:rsidRPr="00B61320">
        <w:rPr>
          <w:rFonts w:ascii="Times New Roman" w:eastAsia="Times New Roman" w:hAnsi="Times New Roman" w:cs="Times New Roman"/>
          <w:sz w:val="24"/>
          <w:szCs w:val="24"/>
          <w:lang w:eastAsia="ru-RU"/>
        </w:rPr>
        <w:t xml:space="preserve"> развития торговли в Российской Федерации на 2015-2016 годы и период до 2020 года.</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2. Признать утратившим силу приказ Министерства промышленности и торговли Российской Федерации от 31 марта 2011 г. № 422 "Об утверждении Стратегии развития торговли в Российской Федерации на 2011 - 2015 годы и период до 2020 года".</w:t>
      </w:r>
    </w:p>
    <w:p w:rsid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 Контроль за исполнением настоящего приказа возложить на статс-секретаря - заместителя Министра В.Л. Евтухова.</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p>
    <w:tbl>
      <w:tblPr>
        <w:tblW w:w="4677" w:type="pct"/>
        <w:tblCellSpacing w:w="15" w:type="dxa"/>
        <w:tblCellMar>
          <w:top w:w="15" w:type="dxa"/>
          <w:left w:w="15" w:type="dxa"/>
          <w:bottom w:w="15" w:type="dxa"/>
          <w:right w:w="15" w:type="dxa"/>
        </w:tblCellMar>
        <w:tblLook w:val="04A0"/>
      </w:tblPr>
      <w:tblGrid>
        <w:gridCol w:w="4580"/>
        <w:gridCol w:w="4255"/>
      </w:tblGrid>
      <w:tr w:rsidR="00B61320" w:rsidRPr="00B61320" w:rsidTr="00B61320">
        <w:trPr>
          <w:tblCellSpacing w:w="15" w:type="dxa"/>
        </w:trPr>
        <w:tc>
          <w:tcPr>
            <w:tcW w:w="2567" w:type="pct"/>
            <w:vAlign w:val="center"/>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Министр </w:t>
            </w:r>
            <w:r>
              <w:rPr>
                <w:rFonts w:ascii="Times New Roman" w:eastAsia="Times New Roman" w:hAnsi="Times New Roman" w:cs="Times New Roman"/>
                <w:sz w:val="24"/>
                <w:szCs w:val="24"/>
                <w:lang w:eastAsia="ru-RU"/>
              </w:rPr>
              <w:t xml:space="preserve">                              </w:t>
            </w:r>
          </w:p>
        </w:tc>
        <w:tc>
          <w:tcPr>
            <w:tcW w:w="2382" w:type="pct"/>
            <w:vAlign w:val="center"/>
            <w:hideMark/>
          </w:tcPr>
          <w:p w:rsid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Д.В. Мантуров </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p>
        </w:tc>
      </w:tr>
      <w:tr w:rsidR="00B61320" w:rsidRPr="00B61320" w:rsidTr="00B61320">
        <w:trPr>
          <w:tblCellSpacing w:w="15" w:type="dxa"/>
        </w:trPr>
        <w:tc>
          <w:tcPr>
            <w:tcW w:w="2567" w:type="pct"/>
            <w:vAlign w:val="center"/>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p>
        </w:tc>
        <w:tc>
          <w:tcPr>
            <w:tcW w:w="2382" w:type="pct"/>
            <w:vAlign w:val="center"/>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p>
        </w:tc>
      </w:tr>
    </w:tbl>
    <w:p w:rsidR="00B61320" w:rsidRPr="00B61320" w:rsidRDefault="00B61320" w:rsidP="00B61320">
      <w:pPr>
        <w:spacing w:after="0" w:line="240" w:lineRule="auto"/>
        <w:jc w:val="center"/>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Стратегия развития торговли в Российской Федерации на 2015-2016 годы и период до 2020 года</w:t>
      </w:r>
      <w:r w:rsidRPr="00B61320">
        <w:rPr>
          <w:rFonts w:ascii="Times New Roman" w:eastAsia="Times New Roman" w:hAnsi="Times New Roman" w:cs="Times New Roman"/>
          <w:b/>
          <w:bCs/>
          <w:sz w:val="27"/>
          <w:szCs w:val="27"/>
          <w:lang w:eastAsia="ru-RU"/>
        </w:rPr>
        <w:br/>
        <w:t xml:space="preserve">(утв. </w:t>
      </w:r>
      <w:hyperlink r:id="rId5" w:anchor="0" w:history="1">
        <w:r w:rsidRPr="00B61320">
          <w:rPr>
            <w:rFonts w:ascii="Times New Roman" w:eastAsia="Times New Roman" w:hAnsi="Times New Roman" w:cs="Times New Roman"/>
            <w:b/>
            <w:bCs/>
            <w:color w:val="0000FF"/>
            <w:sz w:val="27"/>
            <w:szCs w:val="27"/>
            <w:u w:val="single"/>
            <w:lang w:eastAsia="ru-RU"/>
          </w:rPr>
          <w:t>приказом</w:t>
        </w:r>
      </w:hyperlink>
      <w:r w:rsidRPr="00B61320">
        <w:rPr>
          <w:rFonts w:ascii="Times New Roman" w:eastAsia="Times New Roman" w:hAnsi="Times New Roman" w:cs="Times New Roman"/>
          <w:b/>
          <w:bCs/>
          <w:sz w:val="27"/>
          <w:szCs w:val="27"/>
          <w:lang w:eastAsia="ru-RU"/>
        </w:rPr>
        <w:t xml:space="preserve"> Министерства промышленности и торговли РФ от 25 декабря 2014 г. № 2733)</w:t>
      </w:r>
    </w:p>
    <w:p w:rsidR="00B61320" w:rsidRPr="00B61320" w:rsidRDefault="00B61320" w:rsidP="00B61320">
      <w:pPr>
        <w:spacing w:after="0" w:line="240" w:lineRule="auto"/>
        <w:jc w:val="both"/>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1. Введение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многоформатной эффективной товаропроводящей системы, соответствующей требованиям развития социальной сферы и экономики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 порядок мониторинга реализации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lastRenderedPageBreak/>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 учетом социально-экономических и внешнеэкономических реалий, в том числе для выполнения задачи по импортозамещению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её участников на всех этапах движения товара от производителей, в первую очередь отечественных, до потребителей.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а, в конечном счете - потребителем.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Основой определения целевых индикаторов настоящей Стратегии, указанных в </w:t>
      </w:r>
      <w:hyperlink r:id="rId6" w:anchor="41" w:history="1">
        <w:r w:rsidRPr="00B61320">
          <w:rPr>
            <w:rFonts w:ascii="Times New Roman" w:eastAsia="Times New Roman" w:hAnsi="Times New Roman" w:cs="Times New Roman"/>
            <w:color w:val="0000FF"/>
            <w:sz w:val="24"/>
            <w:szCs w:val="24"/>
            <w:u w:val="single"/>
            <w:lang w:eastAsia="ru-RU"/>
          </w:rPr>
          <w:t>приложении 1</w:t>
        </w:r>
      </w:hyperlink>
      <w:r w:rsidRPr="00B61320">
        <w:rPr>
          <w:rFonts w:ascii="Times New Roman" w:eastAsia="Times New Roman" w:hAnsi="Times New Roman" w:cs="Times New Roman"/>
          <w:sz w:val="24"/>
          <w:szCs w:val="24"/>
          <w:lang w:eastAsia="ru-RU"/>
        </w:rP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1) количество торговых объектов всех форматов торговли, включая торговые места на рынках и ярмарках;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lastRenderedPageBreak/>
        <w:t>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физическом, отражающем возможность приобретения товаров в необходимых для комфортной жизни объёме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экономическом,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 количество хозяйствующих субъектов (организаций и индивидуальных предпринимателей), осуществляющих розничную торговлю;</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4) уровень развития дистанционной торговли (прежде всего интернет-торговли).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B61320" w:rsidRPr="00B61320" w:rsidRDefault="00B61320" w:rsidP="00B61320">
      <w:pPr>
        <w:spacing w:after="0" w:line="240" w:lineRule="auto"/>
        <w:jc w:val="both"/>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2. Анализ состояния и развития торговой отрасли в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Потребительский рынок остается одним из наиболее устойчивых к рискам экономического развития секторов отечественной экономики.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Тем не менее, в 2013 г. усилилась тенденция замедления темпов роста оборота розничной торговли.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За 2013 г. оборот розничной торговли составил 23685,9 млрд. рублей. Рост составил 3,9% к 2012 г.</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Торговая отрасль продолжает оставаться лидером по обеспечению занятости для населения: общая численность занятых в 2013 г. составила более 12,4 млн человек - 18,3% от среднегодовой численности по видам экономической деятельности.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микропредприятий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многоформатной розничной торговли, когда производитель независимо от своего размера может воспользоваться разными возможностями сбыта.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Это же отвечает интересам потребителей, которые в развитых странах используют одновременно 6-7 форматов торговли, тогда как в России зачастую данный показатель находится на уровне 2-3 торговых форматов, что свидетельствует о недостаточном уровне комфорта потребительской среды.</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Минпромторгом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её производства.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(приказ от 2 августа 2010 г. № 593н).</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нераскрытости потенциала местного производства свежих скоропортящихся продуктов и неразвитости каналов сбыта данной продукции.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Это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импортозамещению потребительских товаров зарубежного производства отечественными аналогами.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Отрасль торговли играет важную социальную и экономическую роль не только на уровне страны в целом, но и на уровне каждого региона.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площадями, товарным ассортиментом, то есть в показателях, которые непосредственно относятся к отрасли торговли, так и в уровне развития транспортно-логистической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последние годы в Российской Федерации наблюдается рост общего количества торговых объектов,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дискаунтеров.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городов-миллионников - еще 30%, Таким образом, на долю оставшихся жителей, которые составляют 75% населения страны, приходится пятая часть площадей таких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 учетом труднодоступности ряда территорий Российской Федерации, а также в связи со слабой развитостью торговой инфраструктуры на значительной части территории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 Торговля традиционно является местом или способом занятости для высвобождаемых из производственных секторов работников.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"закредитованности"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 Наконец,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многоформатной торговли.</w:t>
      </w:r>
    </w:p>
    <w:p w:rsidR="00B61320" w:rsidRPr="00B61320" w:rsidRDefault="00B61320" w:rsidP="00B61320">
      <w:pPr>
        <w:spacing w:after="0" w:line="240" w:lineRule="auto"/>
        <w:jc w:val="both"/>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3. Механизмы и способы достижения цели и решения задач настоящей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Целью Стратегии, как указывалось выше, является создание условий для формирования комфортной потребительской среды.</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многоформатной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деятельности органов власти субъектов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достижения поставленной цели необходимо выполнение комплекса мероприятий по решению следующих задач.</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3.1. Развитие механизмов саморегулирования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Развитие саморегулирования, взаимодействия саморегулируемых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Развитие саморегулирования прежде всего важно в крупном сетевом ритейле,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хозяйствующий субъектов, а конкуренцией стандартов обслуживания потребителей и стандартов работы с поставщиками и производителями.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 Развитие малого торгового бизнеса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Необходимо учитывать, что с экономической точки зрения малые форматы, как правило, по объективным причинам менее эффективны, чем крупный ритейл,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Распространенная форма малого бизнеса в развитых и развивающихся странах - торговля через автоматы. Проблемы автоматизированной (вендинговой)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3.2.1 Развитие мобильной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 В свою очередь развитие торговли из автомагазинов дает толчок развитию малых предприятий сервиса, сопутствующих услуг и производства.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Мобильная торговля является действенным способом продвижения бренда и прямой дистрибуции для производителей продовольственных товаров.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удаленных и малонаселенных пунктов мобильная торговля - один из немногих, а порой единственный, способ снабжения жителей товарами.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Осуществление мобильной торговли предполагает серьезные инвестиции хозяйствующего субъекта в приобретение и обслуживание автомагазина,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3.2.2. Обеспечение возможности стабильного функционирования и развития нестационарной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градостроительной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"меняется место - сохраняется бизнес".</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3.2.3. Развитие ярмарочной торговли и максимальное упрощение всех процедур для организации и проведения ярмарок и участия в них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Необходимо обеспечить возможность лицу, желающему осуществлять сбыт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3.2.4. Организация современных сельскохозяйственных и продовольственных рынков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социокультурных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3.2.5 Развитие малого семейного торгового бизнеса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 / эксклюзивные услуги (булочные, кондитерские, мясные лавки, рыбные магазины и пр.).</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3.3. Развитие дистанционной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Основными факторами, влияющими на развитие электронной торговли, телеторговли,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1) доступ населения к Интернету, телевидению;</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2) развитая система почтовой и курьерской доставки (в зависимости от вида дистанционной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 развитая и надежная (безопасная) система электронных платежей;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4) большая территория страны и невысокая плотность населения.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3.4. Поддержка специфических социально-ориентированных торговых форматов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3.5. Развитие современного оптового продовольственного звена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Оптовое звено должно максимально снизить издержки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Система оптовых продовольственных рынков должна существовать параллельно распределительным центрам крупного сетевого ритейла,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Задача оптовых продовольственных рынков (оптовых распределительных центров) - инфраструктурно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в сфере торговли вне зависимости от формата торгового бизнеса равный доступ к одинаково качественной продукции в широком ассортименте.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Значимость мелкооптового звена торговли определяется тем, что именно оно выступает партнером прежде всего для малого и среднего розничного торгового бизнеса.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3.6. Развитие современных сетевых торговых форматов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логистической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3.7. Совершенствование нормативов обеспеченности населения площадью торговых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3.7.1. Введение дифференцированных по форматам нормативов минимальной обеспеченности населения площадью торговых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есть открыв один крупный торговый центр и ни одного малоформатного магазина можно достичь заданного норматива.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связи с этим необходимо ввести дифференцированный подход, предусматривающий, помимо общего, дополнительные виды нормативов: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нормативы для продовольственных торговых объектов местного значения в зависимости от масштаба населенного пункта;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нормативы обеспеченности рынками и ярмарками.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3.7.2. Проработка вопроса согласования местными властями строительства крупных торговых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целях оптимального размещения крупных торговых объектов, магазинов шаговой доступности, супермаркетов и минимаркетов, объектов мелкорозничной торговли, оптовых и розничных рынков,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3.8. Создание системы адресной продовольственной помощи малоимущим гражданам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(food stamps).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Создание указанной системы соотносится с основными направлениями Концепции развития внутренней продовольственной помощи в Российской Федерации, утвержденной распоряжением Правительства Российской Федерации от 3 июля 2014 г. № 1215-р, и может быть проработано в рамках мероприятий, предусмотренных распоряжением Правительства Российской Федерации от 11 октября 2014 г. № 2028-р.</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3.9.2. Дифференциация территорий по значимости розничных рынков сбыта для экономики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розничные рынки сбыта федерального значения: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города Москва, Санкт-Петербург, Севастополь, города-миллионники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розничные рынки сбыта регионального и местного значения: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города с численностью менее 100 тыс. жителей (значительные местные рынки);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небольшие поселения и территории без поселений.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3.9.3. Актуализация региональных программ содействия развитию торговли в субъектах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3.9.4. Методическое и консультационное обеспечение работы в субъектах Российской Федерации по реализации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Минпромторг России проводит методическое и консультационное обеспечение работы органов государственной власти субъектов Российской Федерации по выполнению мероприятий Стратегии и достижению KPI, а также единообразному пониманию подходов по развитию торговли.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3.10. Налоговая нагрузка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3.11. Повышение привлекательности осуществления торговой деятельности в малочисленных, труднодоступных и отдаленных населенных пунктах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3.12. Улучшение имиджа торговой отрасли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3.13. Повышение эффективности и сбалансированности регулирования отношений в области торговой деятельности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решения задачи по повышению эффективности государственного регулирования отношений в области торговой деятельности необходимы:</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систематизация нормативных правовых актов, регулирующих отношения в области торговой деятельности: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а) проведение инвентаризации нормативных правовых актов, определение актуальности их норм и положений (экономическая, юридическая и социальная востребованность),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координация процесса формирования (актуализации) нормативных правовых актов: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а) 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б) 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B61320" w:rsidRPr="00B61320" w:rsidRDefault="00B61320" w:rsidP="00B61320">
      <w:pPr>
        <w:spacing w:after="0" w:line="240" w:lineRule="auto"/>
        <w:jc w:val="both"/>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4. Модернизация системы информационного обеспечения в области торговой деятельности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Созданная в соответствии с частью 1 статьи 20 Федерального закона от 28 декабря 2009 г. №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(постановление Правительства Российской Федерации от 11 ноября 2010 г.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Возложенная Законом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B61320" w:rsidRPr="00B61320" w:rsidRDefault="00B61320" w:rsidP="00B61320">
      <w:pPr>
        <w:spacing w:after="0" w:line="240" w:lineRule="auto"/>
        <w:jc w:val="both"/>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5. Механизм мониторинга реализации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Для обеспечения эффективной реализации настоящей Стратегии Минпромторгом России ежегодно проводится мониторинг выполнения мероприятий, предусмотренных Стратегией в соответствии с Планом мероприятий Стратегии (</w:t>
      </w:r>
      <w:hyperlink r:id="rId7" w:anchor="42" w:history="1">
        <w:r w:rsidRPr="00B61320">
          <w:rPr>
            <w:rFonts w:ascii="Times New Roman" w:eastAsia="Times New Roman" w:hAnsi="Times New Roman" w:cs="Times New Roman"/>
            <w:color w:val="0000FF"/>
            <w:sz w:val="24"/>
            <w:szCs w:val="24"/>
            <w:u w:val="single"/>
            <w:lang w:eastAsia="ru-RU"/>
          </w:rPr>
          <w:t>Приложение 2</w:t>
        </w:r>
      </w:hyperlink>
      <w:r w:rsidRPr="00B61320">
        <w:rPr>
          <w:rFonts w:ascii="Times New Roman" w:eastAsia="Times New Roman" w:hAnsi="Times New Roman" w:cs="Times New Roman"/>
          <w:sz w:val="24"/>
          <w:szCs w:val="24"/>
          <w:lang w:eastAsia="ru-RU"/>
        </w:rPr>
        <w:t xml:space="preserve"> к Стратегии), и достижения целевых индикаторов (показателей) Стратегии (</w:t>
      </w:r>
      <w:hyperlink r:id="rId8" w:anchor="41" w:history="1">
        <w:r w:rsidRPr="00B61320">
          <w:rPr>
            <w:rFonts w:ascii="Times New Roman" w:eastAsia="Times New Roman" w:hAnsi="Times New Roman" w:cs="Times New Roman"/>
            <w:color w:val="0000FF"/>
            <w:sz w:val="24"/>
            <w:szCs w:val="24"/>
            <w:u w:val="single"/>
            <w:lang w:eastAsia="ru-RU"/>
          </w:rPr>
          <w:t>Приложение 1</w:t>
        </w:r>
      </w:hyperlink>
      <w:r w:rsidRPr="00B61320">
        <w:rPr>
          <w:rFonts w:ascii="Times New Roman" w:eastAsia="Times New Roman" w:hAnsi="Times New Roman" w:cs="Times New Roman"/>
          <w:sz w:val="24"/>
          <w:szCs w:val="24"/>
          <w:lang w:eastAsia="ru-RU"/>
        </w:rPr>
        <w:t xml:space="preserve"> к Стратегии).</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Интернет.</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Минпромторга России в информационно-телекоммуникационной сети "Интернет".</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Планом мероприятий.</w:t>
      </w: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w:t>
      </w:r>
    </w:p>
    <w:p w:rsidR="00B61320" w:rsidRDefault="00B61320" w:rsidP="00B61320">
      <w:pPr>
        <w:spacing w:after="0" w:line="240" w:lineRule="auto"/>
        <w:jc w:val="both"/>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Pr="00B61320" w:rsidRDefault="00B61320" w:rsidP="00B61320">
      <w:pPr>
        <w:spacing w:after="0" w:line="240" w:lineRule="auto"/>
        <w:jc w:val="both"/>
        <w:rPr>
          <w:rFonts w:ascii="Times New Roman" w:eastAsia="Times New Roman" w:hAnsi="Times New Roman" w:cs="Times New Roman"/>
          <w:sz w:val="24"/>
          <w:szCs w:val="24"/>
          <w:lang w:eastAsia="ru-RU"/>
        </w:rPr>
      </w:pPr>
    </w:p>
    <w:p w:rsidR="00B61320" w:rsidRPr="00B61320" w:rsidRDefault="00B61320" w:rsidP="00B61320">
      <w:pPr>
        <w:spacing w:after="0" w:line="240" w:lineRule="auto"/>
        <w:jc w:val="right"/>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Приложение № 1</w:t>
      </w:r>
      <w:r w:rsidRPr="00B61320">
        <w:rPr>
          <w:rFonts w:ascii="Times New Roman" w:eastAsia="Times New Roman" w:hAnsi="Times New Roman" w:cs="Times New Roman"/>
          <w:sz w:val="24"/>
          <w:szCs w:val="24"/>
          <w:lang w:eastAsia="ru-RU"/>
        </w:rPr>
        <w:br/>
        <w:t xml:space="preserve">к </w:t>
      </w:r>
      <w:hyperlink r:id="rId9" w:anchor="43" w:history="1">
        <w:r w:rsidRPr="00B61320">
          <w:rPr>
            <w:rFonts w:ascii="Times New Roman" w:eastAsia="Times New Roman" w:hAnsi="Times New Roman" w:cs="Times New Roman"/>
            <w:color w:val="0000FF"/>
            <w:sz w:val="24"/>
            <w:szCs w:val="24"/>
            <w:u w:val="single"/>
            <w:lang w:eastAsia="ru-RU"/>
          </w:rPr>
          <w:t>Стратегии</w:t>
        </w:r>
      </w:hyperlink>
      <w:r w:rsidRPr="00B61320">
        <w:rPr>
          <w:rFonts w:ascii="Times New Roman" w:eastAsia="Times New Roman" w:hAnsi="Times New Roman" w:cs="Times New Roman"/>
          <w:sz w:val="24"/>
          <w:szCs w:val="24"/>
          <w:lang w:eastAsia="ru-RU"/>
        </w:rPr>
        <w:t xml:space="preserve"> развития торговли</w:t>
      </w:r>
      <w:r w:rsidRPr="00B61320">
        <w:rPr>
          <w:rFonts w:ascii="Times New Roman" w:eastAsia="Times New Roman" w:hAnsi="Times New Roman" w:cs="Times New Roman"/>
          <w:sz w:val="24"/>
          <w:szCs w:val="24"/>
          <w:lang w:eastAsia="ru-RU"/>
        </w:rPr>
        <w:br/>
        <w:t>в Российской Федерации на 2015-2016</w:t>
      </w:r>
      <w:r w:rsidRPr="00B61320">
        <w:rPr>
          <w:rFonts w:ascii="Times New Roman" w:eastAsia="Times New Roman" w:hAnsi="Times New Roman" w:cs="Times New Roman"/>
          <w:sz w:val="24"/>
          <w:szCs w:val="24"/>
          <w:lang w:eastAsia="ru-RU"/>
        </w:rPr>
        <w:br/>
        <w:t>годы и период до 2020 года</w:t>
      </w:r>
    </w:p>
    <w:p w:rsidR="00B61320" w:rsidRPr="00B61320" w:rsidRDefault="00B61320" w:rsidP="00B61320">
      <w:pPr>
        <w:spacing w:after="0" w:line="240" w:lineRule="auto"/>
        <w:jc w:val="center"/>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Целевые индикаторы Стратегии</w:t>
      </w:r>
    </w:p>
    <w:tbl>
      <w:tblPr>
        <w:tblW w:w="0" w:type="auto"/>
        <w:tblCellSpacing w:w="15" w:type="dxa"/>
        <w:tblCellMar>
          <w:top w:w="15" w:type="dxa"/>
          <w:left w:w="15" w:type="dxa"/>
          <w:bottom w:w="15" w:type="dxa"/>
          <w:right w:w="15" w:type="dxa"/>
        </w:tblCellMar>
        <w:tblLook w:val="04A0"/>
      </w:tblPr>
      <w:tblGrid>
        <w:gridCol w:w="4876"/>
        <w:gridCol w:w="759"/>
        <w:gridCol w:w="759"/>
        <w:gridCol w:w="759"/>
        <w:gridCol w:w="759"/>
        <w:gridCol w:w="759"/>
        <w:gridCol w:w="774"/>
      </w:tblGrid>
      <w:tr w:rsidR="00B61320" w:rsidRPr="00B61320" w:rsidTr="00B61320">
        <w:trPr>
          <w:tblCellSpacing w:w="15" w:type="dxa"/>
        </w:trPr>
        <w:tc>
          <w:tcPr>
            <w:tcW w:w="0" w:type="auto"/>
            <w:vMerge w:val="restart"/>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Целевой индикатор (розничная торговля) </w:t>
            </w:r>
          </w:p>
        </w:tc>
        <w:tc>
          <w:tcPr>
            <w:tcW w:w="0" w:type="auto"/>
            <w:gridSpan w:val="6"/>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Значения </w:t>
            </w:r>
          </w:p>
        </w:tc>
      </w:tr>
      <w:tr w:rsidR="00B61320" w:rsidRPr="00B61320" w:rsidTr="00B61320">
        <w:trPr>
          <w:tblCellSpacing w:w="15" w:type="dxa"/>
        </w:trPr>
        <w:tc>
          <w:tcPr>
            <w:tcW w:w="0" w:type="auto"/>
            <w:vMerge/>
            <w:vAlign w:val="center"/>
            <w:hideMark/>
          </w:tcPr>
          <w:p w:rsidR="00B61320" w:rsidRPr="00B61320" w:rsidRDefault="00B61320" w:rsidP="00B61320">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Фактические </w:t>
            </w:r>
          </w:p>
        </w:tc>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Целевые </w:t>
            </w:r>
          </w:p>
        </w:tc>
      </w:tr>
      <w:tr w:rsidR="00B61320" w:rsidRPr="00B61320" w:rsidTr="00B61320">
        <w:trPr>
          <w:tblCellSpacing w:w="15" w:type="dxa"/>
        </w:trPr>
        <w:tc>
          <w:tcPr>
            <w:tcW w:w="0" w:type="auto"/>
            <w:vMerge/>
            <w:vAlign w:val="center"/>
            <w:hideMark/>
          </w:tcPr>
          <w:p w:rsidR="00B61320" w:rsidRPr="00B61320" w:rsidRDefault="00B61320" w:rsidP="00B61320">
            <w:pPr>
              <w:spacing w:after="0" w:line="240" w:lineRule="auto"/>
              <w:rPr>
                <w:rFonts w:ascii="Times New Roman" w:eastAsia="Times New Roman" w:hAnsi="Times New Roman" w:cs="Times New Roman"/>
                <w:b/>
                <w:bCs/>
                <w:sz w:val="24"/>
                <w:szCs w:val="24"/>
                <w:lang w:eastAsia="ru-RU"/>
              </w:rPr>
            </w:pP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2012 г.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2013 г.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 г.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2016 г.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2018 г.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2020 г.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Количество хозяйствующих субъектов, фактически действующих в сфере розничной торговли, тыс.ед.: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организаций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263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244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250 - 280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300 - 330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индивидуальных предпринимателей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1228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1150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1200 - 1300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1300 - 1400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Количество стационарных торговых объектов всех форматов, тыс. ед.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697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712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750 - 800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830 - 900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Обеспеченность населения площадью торговых объектов, дифференцированная по различным форматам, кв. м на 1 000 человек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600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643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680 - 740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760 - 820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Количество нестационарных и мобильных торговых объектов, тыс. ед.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194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191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200 - 230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240 - 260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Количество мест на ярмарках, тыс. ед.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396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520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600 - 700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800 - 1000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Количество мест на сельскохозяйственных (в т.ч. кооперативных) и специализированных продовольственных рынках, тыс. ед.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75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118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120 - 140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150 - 200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Доля интернет-торговли, %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н/д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1,5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2,5 - 3,5 </w:t>
            </w:r>
          </w:p>
        </w:tc>
        <w:tc>
          <w:tcPr>
            <w:tcW w:w="0" w:type="auto"/>
            <w:gridSpan w:val="2"/>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4 - 6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Динамика инвестиций в основной капитал в сфере розничной торговли на конец года, в % к предыдущему году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149,9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110,7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&gt;90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&gt;110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&gt;110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&gt;110 </w:t>
            </w:r>
          </w:p>
        </w:tc>
      </w:tr>
    </w:tbl>
    <w:p w:rsid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Приложение № 2</w:t>
      </w:r>
      <w:r w:rsidRPr="00B61320">
        <w:rPr>
          <w:rFonts w:ascii="Times New Roman" w:eastAsia="Times New Roman" w:hAnsi="Times New Roman" w:cs="Times New Roman"/>
          <w:sz w:val="24"/>
          <w:szCs w:val="24"/>
          <w:lang w:eastAsia="ru-RU"/>
        </w:rPr>
        <w:br/>
        <w:t xml:space="preserve">к </w:t>
      </w:r>
      <w:hyperlink r:id="rId10" w:anchor="43" w:history="1">
        <w:r w:rsidRPr="00B61320">
          <w:rPr>
            <w:rFonts w:ascii="Times New Roman" w:eastAsia="Times New Roman" w:hAnsi="Times New Roman" w:cs="Times New Roman"/>
            <w:color w:val="0000FF"/>
            <w:sz w:val="24"/>
            <w:szCs w:val="24"/>
            <w:u w:val="single"/>
            <w:lang w:eastAsia="ru-RU"/>
          </w:rPr>
          <w:t>Стратегии</w:t>
        </w:r>
      </w:hyperlink>
      <w:r w:rsidRPr="00B61320">
        <w:rPr>
          <w:rFonts w:ascii="Times New Roman" w:eastAsia="Times New Roman" w:hAnsi="Times New Roman" w:cs="Times New Roman"/>
          <w:sz w:val="24"/>
          <w:szCs w:val="24"/>
          <w:lang w:eastAsia="ru-RU"/>
        </w:rPr>
        <w:t xml:space="preserve"> развития торговли</w:t>
      </w:r>
      <w:r w:rsidRPr="00B61320">
        <w:rPr>
          <w:rFonts w:ascii="Times New Roman" w:eastAsia="Times New Roman" w:hAnsi="Times New Roman" w:cs="Times New Roman"/>
          <w:sz w:val="24"/>
          <w:szCs w:val="24"/>
          <w:lang w:eastAsia="ru-RU"/>
        </w:rPr>
        <w:br/>
        <w:t>в Российской Федерации на 2015-2016</w:t>
      </w:r>
      <w:r w:rsidRPr="00B61320">
        <w:rPr>
          <w:rFonts w:ascii="Times New Roman" w:eastAsia="Times New Roman" w:hAnsi="Times New Roman" w:cs="Times New Roman"/>
          <w:sz w:val="24"/>
          <w:szCs w:val="24"/>
          <w:lang w:eastAsia="ru-RU"/>
        </w:rPr>
        <w:br/>
        <w:t>годы и период до 2020 года</w:t>
      </w:r>
    </w:p>
    <w:p w:rsidR="00B61320" w:rsidRPr="00B61320" w:rsidRDefault="00B61320" w:rsidP="00B61320">
      <w:pPr>
        <w:spacing w:after="0" w:line="240" w:lineRule="auto"/>
        <w:rPr>
          <w:rFonts w:ascii="Times New Roman" w:eastAsia="Times New Roman" w:hAnsi="Times New Roman" w:cs="Times New Roman"/>
          <w:sz w:val="24"/>
          <w:szCs w:val="24"/>
          <w:lang w:eastAsia="ru-RU"/>
        </w:rPr>
      </w:pPr>
    </w:p>
    <w:p w:rsidR="00B61320" w:rsidRPr="00B61320" w:rsidRDefault="00B61320" w:rsidP="00B61320">
      <w:pPr>
        <w:spacing w:after="0" w:line="240" w:lineRule="auto"/>
        <w:jc w:val="center"/>
        <w:outlineLvl w:val="2"/>
        <w:rPr>
          <w:rFonts w:ascii="Times New Roman" w:eastAsia="Times New Roman" w:hAnsi="Times New Roman" w:cs="Times New Roman"/>
          <w:b/>
          <w:bCs/>
          <w:sz w:val="27"/>
          <w:szCs w:val="27"/>
          <w:lang w:eastAsia="ru-RU"/>
        </w:rPr>
      </w:pPr>
      <w:r w:rsidRPr="00B61320">
        <w:rPr>
          <w:rFonts w:ascii="Times New Roman" w:eastAsia="Times New Roman" w:hAnsi="Times New Roman" w:cs="Times New Roman"/>
          <w:b/>
          <w:bCs/>
          <w:sz w:val="27"/>
          <w:szCs w:val="27"/>
          <w:lang w:eastAsia="ru-RU"/>
        </w:rPr>
        <w:t>План мероприятий Стратегии развития торговли в Российской Федерации на 2015-2016 годы и период до 2020 года</w:t>
      </w:r>
    </w:p>
    <w:tbl>
      <w:tblPr>
        <w:tblW w:w="0" w:type="auto"/>
        <w:tblCellSpacing w:w="15" w:type="dxa"/>
        <w:tblCellMar>
          <w:top w:w="15" w:type="dxa"/>
          <w:left w:w="15" w:type="dxa"/>
          <w:bottom w:w="15" w:type="dxa"/>
          <w:right w:w="15" w:type="dxa"/>
        </w:tblCellMar>
        <w:tblLook w:val="04A0"/>
      </w:tblPr>
      <w:tblGrid>
        <w:gridCol w:w="3067"/>
        <w:gridCol w:w="2135"/>
        <w:gridCol w:w="1678"/>
        <w:gridCol w:w="2565"/>
      </w:tblGrid>
      <w:tr w:rsidR="00B61320" w:rsidRPr="00B61320" w:rsidTr="00B61320">
        <w:trPr>
          <w:tblCellSpacing w:w="15" w:type="dxa"/>
        </w:trPr>
        <w:tc>
          <w:tcPr>
            <w:tcW w:w="0" w:type="auto"/>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Мероприятие, реализуемое в рамках </w:t>
            </w:r>
            <w:hyperlink r:id="rId11" w:anchor="43" w:history="1">
              <w:r w:rsidRPr="00B61320">
                <w:rPr>
                  <w:rFonts w:ascii="Times New Roman" w:eastAsia="Times New Roman" w:hAnsi="Times New Roman" w:cs="Times New Roman"/>
                  <w:b/>
                  <w:bCs/>
                  <w:color w:val="0000FF"/>
                  <w:sz w:val="24"/>
                  <w:szCs w:val="24"/>
                  <w:u w:val="single"/>
                  <w:lang w:eastAsia="ru-RU"/>
                </w:rPr>
                <w:t>Стратегии</w:t>
              </w:r>
            </w:hyperlink>
            <w:r w:rsidRPr="00B61320">
              <w:rPr>
                <w:rFonts w:ascii="Times New Roman" w:eastAsia="Times New Roman" w:hAnsi="Times New Roman" w:cs="Times New Roman"/>
                <w:b/>
                <w:bCs/>
                <w:sz w:val="24"/>
                <w:szCs w:val="24"/>
                <w:lang w:eastAsia="ru-RU"/>
              </w:rPr>
              <w:t xml:space="preserve"> развития торговли в Российской Федерации на 2015-2016 годы и период до 2020 года (далее - Стратегия) </w:t>
            </w:r>
          </w:p>
        </w:tc>
        <w:tc>
          <w:tcPr>
            <w:tcW w:w="0" w:type="auto"/>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Итоговый документ, ожидаемый результат </w:t>
            </w:r>
          </w:p>
        </w:tc>
        <w:tc>
          <w:tcPr>
            <w:tcW w:w="0" w:type="auto"/>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Срок реализации по годам, регулярность (для отдельных мероприятий) </w:t>
            </w:r>
          </w:p>
        </w:tc>
        <w:tc>
          <w:tcPr>
            <w:tcW w:w="0" w:type="auto"/>
            <w:hideMark/>
          </w:tcPr>
          <w:p w:rsidR="00B61320" w:rsidRPr="00B61320" w:rsidRDefault="00B61320" w:rsidP="00B61320">
            <w:pPr>
              <w:spacing w:after="0" w:line="240" w:lineRule="auto"/>
              <w:jc w:val="center"/>
              <w:rPr>
                <w:rFonts w:ascii="Times New Roman" w:eastAsia="Times New Roman" w:hAnsi="Times New Roman" w:cs="Times New Roman"/>
                <w:b/>
                <w:bCs/>
                <w:sz w:val="24"/>
                <w:szCs w:val="24"/>
                <w:lang w:eastAsia="ru-RU"/>
              </w:rPr>
            </w:pPr>
            <w:r w:rsidRPr="00B61320">
              <w:rPr>
                <w:rFonts w:ascii="Times New Roman" w:eastAsia="Times New Roman" w:hAnsi="Times New Roman" w:cs="Times New Roman"/>
                <w:b/>
                <w:bCs/>
                <w:sz w:val="24"/>
                <w:szCs w:val="24"/>
                <w:lang w:eastAsia="ru-RU"/>
              </w:rPr>
              <w:t xml:space="preserve">Исполнитель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I. Первоочередные мероприятия (2014 - 2016 годы)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Повышение эффективности и сбалансированности регулирования отношений в области торговой деятельности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Минэкономразвития России 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 Заинтересованные ассоциации (союзы), представляющие интересы хозяйствующих в сфере торговли субъектов (далее -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Создание условий для развития инфраструктуры торговли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мониторинга таких показателей)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4. Нормативное и методическое обеспечение проекта по созданию современных оптовых продовольственных рынков (оптово-логистических, оптово-распределительных терминалов или центров)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Минсельхоз России Минпромторг России Органы государственной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5. Анализ целесообразности и последствий введения администрирования размещения, строительства (реконструкции, начала эксплуатации) крупных торговых объектов и торговых сетей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данные. Проекты нормативных правовых актов (при установлении целесообразности)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ФАС России Минэкономразвития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Обеспечение условий для развития конкуренции в отрасли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6. Мониторинг практики применения Федерального закона от 28.12.2009 № 381-ФЗ "Об основах государственного регулирования торговой деятельности в Российской Федерации"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данные Проекты нормативных правовых актов (при установлении целесообразности)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1 раз в год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ФАС России Минпромторг России Минэкономразвития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7. Анализ развития саморегулирования в отрасли и принятие мер по его стимулированию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данные. 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2015 -2016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ФАС России Минэкономразвития России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8. Разработка системы адресной продовольственной помощи нуждающимся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Минсельхоз России Минпромторг России Минтруд России Органы государственной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9. Организация отраслевых торговых мероприятий, проводимых или курируемых Минпромторгом России (ярмарок, выставок-продаж, форумов, круглых столов и иных мероприятий)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Отчеты о мероприятиях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Методические рекомендации Аналитические материалы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Повышение привлекательности осуществления торговой деятельности в малочисленных и отдаленных населенных пунктах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Методические рекомендации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Поддержка развития малого и среднего бизнеса в сфере торговли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12.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 сельскохозяйственного производства и производства товаров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материалы 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Минсельхоз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Минэкономразвития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Модернизация Системы информационного обеспечения торговли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14. Актуализация Системы информационного обеспечения торговли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Программный продукт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Минэкономразвития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Минэкономразвития России Органы государственной власти субъектов Российской Федерации Заинтересованные ассоциации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Взаимодействие с органами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16. Методическое и консультационное обеспечение работы органов государственной власти субъектов Российской Федерации по реализации Стратегии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Методические рекомендации Стратегические сессии и форумы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17. Контроль за выполнением установленных целевых показателей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материалы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18. Мониторинг развития и состояния розничной торговли, в том числе по форматам и по сегментам рынка в субъектах Российской Федерации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материалы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19. Анализ жалоб и обращений жителей и субъектов предпринимательской деятельности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Аналитические материалы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2015-2016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II. Организационно-контрольные мероприятия (2016 год)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(модификации их структурных элементов)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Доклад в Аппарат Правительства Российской Федерации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2016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Исполнители мероприятий, предусмотренных разделом I настоящего Плана </w:t>
            </w:r>
          </w:p>
        </w:tc>
      </w:tr>
      <w:tr w:rsidR="00B61320" w:rsidRPr="00B61320" w:rsidTr="00B61320">
        <w:trPr>
          <w:tblCellSpacing w:w="15" w:type="dxa"/>
        </w:trPr>
        <w:tc>
          <w:tcPr>
            <w:tcW w:w="0" w:type="auto"/>
            <w:gridSpan w:val="4"/>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III. Уточненные и перспективные мероприятия (2017-2020 годы) </w:t>
            </w:r>
          </w:p>
        </w:tc>
      </w:tr>
      <w:tr w:rsidR="00B61320" w:rsidRPr="00B61320" w:rsidTr="00B61320">
        <w:trPr>
          <w:tblCellSpacing w:w="15" w:type="dxa"/>
        </w:trPr>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21. Мероприятия, предусмотренные по итогам корректировки Стратегии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Проекты нормативных правовых актов. Методические документы. Аналитические данные. Программные продукты. Технические задания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2017-2020 </w:t>
            </w:r>
          </w:p>
        </w:tc>
        <w:tc>
          <w:tcPr>
            <w:tcW w:w="0" w:type="auto"/>
            <w:hideMark/>
          </w:tcPr>
          <w:p w:rsidR="00B61320" w:rsidRPr="00B61320" w:rsidRDefault="00B61320" w:rsidP="00B61320">
            <w:pPr>
              <w:spacing w:after="0" w:line="240" w:lineRule="auto"/>
              <w:rPr>
                <w:rFonts w:ascii="Times New Roman" w:eastAsia="Times New Roman" w:hAnsi="Times New Roman" w:cs="Times New Roman"/>
                <w:sz w:val="24"/>
                <w:szCs w:val="24"/>
                <w:lang w:eastAsia="ru-RU"/>
              </w:rPr>
            </w:pPr>
            <w:r w:rsidRPr="00B61320">
              <w:rPr>
                <w:rFonts w:ascii="Times New Roman" w:eastAsia="Times New Roman" w:hAnsi="Times New Roman" w:cs="Times New Roman"/>
                <w:sz w:val="24"/>
                <w:szCs w:val="24"/>
                <w:lang w:eastAsia="ru-RU"/>
              </w:rPr>
              <w:t xml:space="preserve">Минпромторг России Органы государственной власти субъектов Российской Федерации Заинтересованные ассоциации </w:t>
            </w:r>
          </w:p>
        </w:tc>
      </w:tr>
    </w:tbl>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review"/>
      <w:bookmarkEnd w:id="1"/>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p>
    <w:p w:rsidR="00B61320" w:rsidRPr="00B61320" w:rsidRDefault="00B61320" w:rsidP="00B61320">
      <w:pPr>
        <w:shd w:val="clear" w:color="auto" w:fill="FFFFFF"/>
        <w:spacing w:after="0" w:line="240" w:lineRule="auto"/>
        <w:rPr>
          <w:rFonts w:ascii="Times New Roman" w:eastAsia="Times New Roman" w:hAnsi="Times New Roman" w:cs="Times New Roman"/>
          <w:color w:val="000000"/>
          <w:sz w:val="24"/>
          <w:szCs w:val="24"/>
          <w:lang w:eastAsia="ru-RU"/>
        </w:rPr>
      </w:pPr>
      <w:r w:rsidRPr="00B61320">
        <w:rPr>
          <w:rFonts w:ascii="Times New Roman" w:eastAsia="Times New Roman" w:hAnsi="Times New Roman" w:cs="Times New Roman"/>
          <w:color w:val="000000"/>
          <w:sz w:val="24"/>
          <w:szCs w:val="24"/>
          <w:lang w:eastAsia="ru-RU"/>
        </w:rPr>
        <w:br/>
        <w:t xml:space="preserve">ГАРАНТ.РУ: </w:t>
      </w:r>
      <w:hyperlink r:id="rId12" w:anchor="ixzz3eRan664n" w:history="1">
        <w:r w:rsidRPr="00B61320">
          <w:rPr>
            <w:rFonts w:ascii="Times New Roman" w:eastAsia="Times New Roman" w:hAnsi="Times New Roman" w:cs="Times New Roman"/>
            <w:color w:val="003399"/>
            <w:sz w:val="24"/>
            <w:szCs w:val="24"/>
            <w:u w:val="single"/>
            <w:lang w:eastAsia="ru-RU"/>
          </w:rPr>
          <w:t>http://www.garant.ru/products/ipo/prime/doc/70736814/#ixzz3eRan664n</w:t>
        </w:r>
      </w:hyperlink>
    </w:p>
    <w:p w:rsidR="009A26DA" w:rsidRDefault="00EF792F" w:rsidP="00B61320">
      <w:pPr>
        <w:spacing w:after="0"/>
      </w:pPr>
    </w:p>
    <w:sectPr w:rsidR="009A26DA" w:rsidSect="008A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1320"/>
    <w:rsid w:val="0058679D"/>
    <w:rsid w:val="008A6A9C"/>
    <w:rsid w:val="00B61320"/>
    <w:rsid w:val="00E010DA"/>
    <w:rsid w:val="00E950C5"/>
    <w:rsid w:val="00EF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9C"/>
  </w:style>
  <w:style w:type="paragraph" w:styleId="2">
    <w:name w:val="heading 2"/>
    <w:basedOn w:val="a"/>
    <w:link w:val="20"/>
    <w:uiPriority w:val="9"/>
    <w:qFormat/>
    <w:rsid w:val="00B61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13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3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13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1320"/>
    <w:rPr>
      <w:color w:val="0000FF"/>
      <w:u w:val="single"/>
    </w:rPr>
  </w:style>
</w:styles>
</file>

<file path=word/webSettings.xml><?xml version="1.0" encoding="utf-8"?>
<w:webSettings xmlns:r="http://schemas.openxmlformats.org/officeDocument/2006/relationships" xmlns:w="http://schemas.openxmlformats.org/wordprocessingml/2006/main">
  <w:divs>
    <w:div w:id="551236553">
      <w:bodyDiv w:val="1"/>
      <w:marLeft w:val="0"/>
      <w:marRight w:val="0"/>
      <w:marTop w:val="0"/>
      <w:marBottom w:val="0"/>
      <w:divBdr>
        <w:top w:val="none" w:sz="0" w:space="0" w:color="auto"/>
        <w:left w:val="none" w:sz="0" w:space="0" w:color="auto"/>
        <w:bottom w:val="none" w:sz="0" w:space="0" w:color="auto"/>
        <w:right w:val="none" w:sz="0" w:space="0" w:color="auto"/>
      </w:divBdr>
      <w:divsChild>
        <w:div w:id="789975506">
          <w:marLeft w:val="0"/>
          <w:marRight w:val="0"/>
          <w:marTop w:val="0"/>
          <w:marBottom w:val="0"/>
          <w:divBdr>
            <w:top w:val="none" w:sz="0" w:space="0" w:color="auto"/>
            <w:left w:val="none" w:sz="0" w:space="0" w:color="auto"/>
            <w:bottom w:val="none" w:sz="0" w:space="0" w:color="auto"/>
            <w:right w:val="none" w:sz="0" w:space="0" w:color="auto"/>
          </w:divBdr>
        </w:div>
        <w:div w:id="75544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368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736814/" TargetMode="External"/><Relationship Id="rId12" Type="http://schemas.openxmlformats.org/officeDocument/2006/relationships/hyperlink" Target="http://www.garant.ru/products/ipo/prime/doc/707368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736814/" TargetMode="External"/><Relationship Id="rId11" Type="http://schemas.openxmlformats.org/officeDocument/2006/relationships/hyperlink" Target="http://www.garant.ru/products/ipo/prime/doc/70736814/" TargetMode="External"/><Relationship Id="rId5" Type="http://schemas.openxmlformats.org/officeDocument/2006/relationships/hyperlink" Target="http://www.garant.ru/products/ipo/prime/doc/70736814/" TargetMode="External"/><Relationship Id="rId10" Type="http://schemas.openxmlformats.org/officeDocument/2006/relationships/hyperlink" Target="http://www.garant.ru/products/ipo/prime/doc/70736814/" TargetMode="External"/><Relationship Id="rId4" Type="http://schemas.openxmlformats.org/officeDocument/2006/relationships/hyperlink" Target="http://www.garant.ru/products/ipo/prime/doc/70736814/" TargetMode="External"/><Relationship Id="rId9" Type="http://schemas.openxmlformats.org/officeDocument/2006/relationships/hyperlink" Target="http://www.garant.ru/products/ipo/prime/doc/7073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10117</Words>
  <Characters>57673</Characters>
  <Application>Microsoft Office Word</Application>
  <DocSecurity>0</DocSecurity>
  <Lines>480</Lines>
  <Paragraphs>135</Paragraphs>
  <ScaleCrop>false</ScaleCrop>
  <Company>RePack by SPecialiST</Company>
  <LinksUpToDate>false</LinksUpToDate>
  <CharactersWithSpaces>67655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2</cp:revision>
  <dcterms:created xsi:type="dcterms:W3CDTF">2017-10-27T07:48:00Z</dcterms:created>
  <dcterms:modified xsi:type="dcterms:W3CDTF">2017-10-27T07:48:00Z</dcterms:modified>
</cp:coreProperties>
</file>