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7022B" w:rsidRPr="005257D5" w:rsidRDefault="00D7022B" w:rsidP="00D7022B">
      <w:pPr>
        <w:pStyle w:val="ad"/>
        <w:jc w:val="center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5257D5">
        <w:rPr>
          <w:rFonts w:ascii="Times New Roman" w:hAnsi="Times New Roman"/>
          <w:sz w:val="28"/>
          <w:szCs w:val="28"/>
        </w:rPr>
        <w:t>АДМИНИСТРАЦИЯ</w:t>
      </w:r>
    </w:p>
    <w:p w:rsidR="00D7022B" w:rsidRPr="005257D5" w:rsidRDefault="00D7022B" w:rsidP="00D7022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257D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022B" w:rsidRPr="005257D5" w:rsidRDefault="00D7022B" w:rsidP="00D7022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257D5">
        <w:rPr>
          <w:rFonts w:ascii="Times New Roman" w:hAnsi="Times New Roman"/>
          <w:sz w:val="28"/>
          <w:szCs w:val="28"/>
        </w:rPr>
        <w:t>СТУДЕНОВСКИЙ СЕЛЬСОВЕТ</w:t>
      </w:r>
    </w:p>
    <w:p w:rsidR="00D7022B" w:rsidRPr="005257D5" w:rsidRDefault="00D7022B" w:rsidP="00D7022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257D5">
        <w:rPr>
          <w:rFonts w:ascii="Times New Roman" w:hAnsi="Times New Roman"/>
          <w:sz w:val="28"/>
          <w:szCs w:val="28"/>
        </w:rPr>
        <w:t>ИЛЕКСКОГО РАЙОНА</w:t>
      </w:r>
    </w:p>
    <w:p w:rsidR="00D7022B" w:rsidRPr="005257D5" w:rsidRDefault="00D7022B" w:rsidP="00D7022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257D5">
        <w:rPr>
          <w:rFonts w:ascii="Times New Roman" w:hAnsi="Times New Roman"/>
          <w:sz w:val="28"/>
          <w:szCs w:val="28"/>
        </w:rPr>
        <w:t>ОРЕНБУРГСКОЙ ОБЛАСТИ</w:t>
      </w:r>
    </w:p>
    <w:p w:rsidR="00D7022B" w:rsidRPr="005257D5" w:rsidRDefault="00D7022B" w:rsidP="00D7022B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D7022B" w:rsidRPr="005257D5" w:rsidRDefault="00D7022B" w:rsidP="00D7022B">
      <w:pPr>
        <w:pStyle w:val="ad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57D5">
        <w:rPr>
          <w:rFonts w:ascii="Times New Roman" w:hAnsi="Times New Roman"/>
          <w:sz w:val="28"/>
          <w:szCs w:val="28"/>
        </w:rPr>
        <w:t>П</w:t>
      </w:r>
      <w:proofErr w:type="gramEnd"/>
      <w:r w:rsidRPr="005257D5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7022B" w:rsidRPr="005257D5" w:rsidRDefault="00D7022B" w:rsidP="00D7022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7022B" w:rsidRPr="005257D5" w:rsidTr="00D7022B">
        <w:tc>
          <w:tcPr>
            <w:tcW w:w="3190" w:type="dxa"/>
          </w:tcPr>
          <w:p w:rsidR="00D7022B" w:rsidRPr="005257D5" w:rsidRDefault="00D7022B" w:rsidP="00D7022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257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57D5">
              <w:rPr>
                <w:rFonts w:ascii="Times New Roman" w:hAnsi="Times New Roman" w:cs="Times New Roman"/>
                <w:sz w:val="28"/>
                <w:szCs w:val="28"/>
              </w:rPr>
              <w:t>8.01.2019 г.</w:t>
            </w:r>
          </w:p>
        </w:tc>
        <w:tc>
          <w:tcPr>
            <w:tcW w:w="3190" w:type="dxa"/>
          </w:tcPr>
          <w:p w:rsidR="00D7022B" w:rsidRPr="005257D5" w:rsidRDefault="00D7022B" w:rsidP="00D7022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57D5">
              <w:rPr>
                <w:rFonts w:ascii="Times New Roman" w:hAnsi="Times New Roman" w:cs="Times New Roman"/>
                <w:sz w:val="28"/>
                <w:szCs w:val="28"/>
              </w:rPr>
              <w:t>. Студеное</w:t>
            </w:r>
          </w:p>
        </w:tc>
        <w:tc>
          <w:tcPr>
            <w:tcW w:w="3191" w:type="dxa"/>
          </w:tcPr>
          <w:p w:rsidR="00D7022B" w:rsidRPr="005257D5" w:rsidRDefault="00D7022B" w:rsidP="00D7022B">
            <w:pPr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7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57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5257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3A7FB8" w:rsidRDefault="003A7FB8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333" w:rsidRPr="00C6694A" w:rsidRDefault="00BA7333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7B6724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724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</w:p>
    <w:p w:rsidR="00BC4622" w:rsidRPr="007B6724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72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«Выдача</w:t>
      </w:r>
      <w:r w:rsidR="00B12900" w:rsidRPr="007B6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724">
        <w:rPr>
          <w:rFonts w:ascii="Times New Roman" w:hAnsi="Times New Roman" w:cs="Times New Roman"/>
          <w:bCs/>
          <w:sz w:val="28"/>
          <w:szCs w:val="28"/>
        </w:rPr>
        <w:t xml:space="preserve">разрешения на право организации розничного рынка» </w:t>
      </w:r>
    </w:p>
    <w:p w:rsidR="00114663" w:rsidRDefault="00114663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663" w:rsidRDefault="00114663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24" w:rsidRPr="007B6724" w:rsidRDefault="007B6724" w:rsidP="007B67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72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представления государственных и муниципальных услуг», Уставом МО Студеновский сельсовет Илекского района:</w:t>
      </w:r>
    </w:p>
    <w:p w:rsidR="007B6724" w:rsidRPr="007B6724" w:rsidRDefault="007B6724" w:rsidP="007B6724">
      <w:pPr>
        <w:pStyle w:val="ConsPlusTitle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724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7B6724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право организации розничного рынка</w:t>
      </w:r>
      <w:r w:rsidRPr="007B6724">
        <w:rPr>
          <w:rFonts w:ascii="Times New Roman" w:hAnsi="Times New Roman" w:cs="Times New Roman"/>
          <w:b w:val="0"/>
          <w:sz w:val="28"/>
          <w:szCs w:val="28"/>
        </w:rPr>
        <w:t>», согласно приложению.</w:t>
      </w:r>
    </w:p>
    <w:p w:rsidR="007B6724" w:rsidRPr="007B6724" w:rsidRDefault="007B6724" w:rsidP="007B67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67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6724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7B67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6724" w:rsidRPr="007B6724" w:rsidRDefault="007B6724" w:rsidP="007B67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6724">
        <w:rPr>
          <w:rFonts w:ascii="Times New Roman" w:hAnsi="Times New Roman" w:cs="Times New Roman"/>
          <w:sz w:val="28"/>
          <w:szCs w:val="28"/>
        </w:rPr>
        <w:t>. Специалисту администрации осуществить выполнение административного регламента с учетом требований законодательства.</w:t>
      </w:r>
    </w:p>
    <w:p w:rsidR="007B6724" w:rsidRPr="007B6724" w:rsidRDefault="007B6724" w:rsidP="007B672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672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и подлежит размещению на сайте администрации Студеновского сельсовета.</w:t>
      </w:r>
    </w:p>
    <w:p w:rsidR="007B6724" w:rsidRPr="007B6724" w:rsidRDefault="007B6724" w:rsidP="007B6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724" w:rsidRPr="007B6724" w:rsidRDefault="007B6724" w:rsidP="007B6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724" w:rsidRPr="007B6724" w:rsidRDefault="007B6724" w:rsidP="007B6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72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В. В. Мельников</w:t>
      </w:r>
    </w:p>
    <w:p w:rsidR="007B6724" w:rsidRPr="007B6724" w:rsidRDefault="007B6724" w:rsidP="007B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724" w:rsidRPr="007B6724" w:rsidRDefault="007B6724" w:rsidP="007B6724">
      <w:pPr>
        <w:rPr>
          <w:rFonts w:ascii="Times New Roman" w:hAnsi="Times New Roman" w:cs="Times New Roman"/>
          <w:sz w:val="28"/>
          <w:szCs w:val="28"/>
        </w:rPr>
      </w:pPr>
    </w:p>
    <w:p w:rsidR="007B6724" w:rsidRDefault="007B6724" w:rsidP="007B6724">
      <w:pPr>
        <w:rPr>
          <w:rFonts w:ascii="Times New Roman" w:hAnsi="Times New Roman" w:cs="Times New Roman"/>
          <w:sz w:val="24"/>
          <w:szCs w:val="24"/>
        </w:rPr>
      </w:pPr>
    </w:p>
    <w:p w:rsidR="007B6724" w:rsidRDefault="007B6724" w:rsidP="007B6724">
      <w:pPr>
        <w:rPr>
          <w:rFonts w:ascii="Times New Roman" w:hAnsi="Times New Roman" w:cs="Times New Roman"/>
          <w:sz w:val="24"/>
          <w:szCs w:val="24"/>
        </w:rPr>
      </w:pPr>
    </w:p>
    <w:p w:rsidR="007B6724" w:rsidRDefault="007B6724" w:rsidP="007B6724">
      <w:pPr>
        <w:rPr>
          <w:rFonts w:ascii="Times New Roman" w:hAnsi="Times New Roman" w:cs="Times New Roman"/>
          <w:sz w:val="24"/>
          <w:szCs w:val="24"/>
        </w:rPr>
      </w:pPr>
    </w:p>
    <w:p w:rsidR="007B6724" w:rsidRDefault="007B6724" w:rsidP="007B6724">
      <w:pPr>
        <w:rPr>
          <w:rFonts w:ascii="Times New Roman" w:hAnsi="Times New Roman" w:cs="Times New Roman"/>
          <w:sz w:val="24"/>
          <w:szCs w:val="24"/>
        </w:rPr>
      </w:pPr>
    </w:p>
    <w:p w:rsidR="007B6724" w:rsidRDefault="007B6724" w:rsidP="007B6724">
      <w:pPr>
        <w:rPr>
          <w:rFonts w:ascii="Times New Roman" w:hAnsi="Times New Roman" w:cs="Times New Roman"/>
          <w:sz w:val="24"/>
          <w:szCs w:val="24"/>
        </w:rPr>
      </w:pPr>
    </w:p>
    <w:p w:rsidR="007B6724" w:rsidRPr="007B6724" w:rsidRDefault="007B6724" w:rsidP="007B6724">
      <w:pPr>
        <w:rPr>
          <w:rFonts w:ascii="Times New Roman" w:hAnsi="Times New Roman" w:cs="Times New Roman"/>
          <w:sz w:val="24"/>
          <w:szCs w:val="24"/>
        </w:rPr>
      </w:pPr>
      <w:r w:rsidRPr="007B6724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 сайт, «Вестник Студеновского сельсовета», в дело. </w:t>
      </w:r>
    </w:p>
    <w:p w:rsidR="00114663" w:rsidRPr="00BC4622" w:rsidRDefault="00114663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24" w:rsidRPr="007B6724" w:rsidRDefault="007B6724" w:rsidP="007B67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724">
        <w:rPr>
          <w:rFonts w:ascii="Times New Roman" w:hAnsi="Times New Roman" w:cs="Times New Roman"/>
          <w:sz w:val="28"/>
          <w:szCs w:val="28"/>
        </w:rPr>
        <w:t>Приложение</w:t>
      </w:r>
    </w:p>
    <w:p w:rsidR="007B6724" w:rsidRPr="007B6724" w:rsidRDefault="007B6724" w:rsidP="007B67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72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B6724" w:rsidRPr="007B6724" w:rsidRDefault="007B6724" w:rsidP="007B67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724">
        <w:rPr>
          <w:rFonts w:ascii="Times New Roman" w:hAnsi="Times New Roman" w:cs="Times New Roman"/>
          <w:sz w:val="28"/>
          <w:szCs w:val="28"/>
        </w:rPr>
        <w:t>Студеновского сельсовета</w:t>
      </w:r>
    </w:p>
    <w:p w:rsidR="007B6724" w:rsidRPr="007B6724" w:rsidRDefault="007B6724" w:rsidP="007B67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18.01.2019</w:t>
      </w:r>
      <w:r w:rsidRPr="007B6724">
        <w:rPr>
          <w:rFonts w:ascii="Times New Roman" w:hAnsi="Times New Roman" w:cs="Times New Roman"/>
          <w:sz w:val="28"/>
          <w:szCs w:val="28"/>
        </w:rPr>
        <w:t xml:space="preserve"> № 4-п </w:t>
      </w:r>
    </w:p>
    <w:p w:rsidR="00BC4622" w:rsidRPr="007B6724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24" w:rsidRDefault="007B6724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724" w:rsidRDefault="007B6724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724" w:rsidRDefault="007B6724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A7333">
        <w:rPr>
          <w:rFonts w:ascii="Times New Roman" w:hAnsi="Times New Roman" w:cs="Times New Roman"/>
          <w:sz w:val="28"/>
          <w:szCs w:val="28"/>
        </w:rPr>
        <w:t>» (далее-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A17AD6" w:rsidRPr="00A4254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2C7EC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3988);</w:t>
      </w:r>
    </w:p>
    <w:p w:rsidR="001642E3" w:rsidRPr="0014449C" w:rsidRDefault="002C7EC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2C7EC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2C7EC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2C7EC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BF31CB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BF31CB">
        <w:rPr>
          <w:rFonts w:ascii="Times New Roman" w:hAnsi="Times New Roman" w:cs="Times New Roman"/>
          <w:sz w:val="28"/>
          <w:szCs w:val="28"/>
        </w:rPr>
        <w:t>;</w:t>
      </w:r>
    </w:p>
    <w:p w:rsidR="001642E3" w:rsidRPr="00BA7333" w:rsidRDefault="00BF31CB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 xml:space="preserve">Правовые акты, указанные в настоящем пункте, размещаются на официальном сайте </w:t>
      </w:r>
      <w:r w:rsidR="00565A51" w:rsidRPr="00BA73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A73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и на Портале</w:t>
      </w:r>
      <w:r w:rsidR="001642E3" w:rsidRPr="00BA7333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BA7333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BA7333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BA7333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P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BA733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BA733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</w:t>
      </w:r>
      <w:bookmarkStart w:id="24" w:name="_GoBack"/>
      <w:bookmarkEnd w:id="24"/>
      <w:r w:rsidR="001642E3" w:rsidRPr="0014449C">
        <w:rPr>
          <w:rFonts w:ascii="Times New Roman" w:hAnsi="Times New Roman" w:cs="Times New Roman"/>
          <w:sz w:val="28"/>
          <w:szCs w:val="28"/>
        </w:rPr>
        <w:t>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. Порядок осуществления административных процедур в электронной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41371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 xml:space="preserve">3.3. Порядок формирования и направления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срок не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</w:t>
      </w:r>
      <w:r w:rsidR="009F38AD" w:rsidRPr="0014449C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</w:t>
      </w:r>
      <w:r w:rsidR="004E6CB6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4) выдача заявителю результата предоставления муниципальной услуги, в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65166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Pr="00A4254C">
        <w:rPr>
          <w:rFonts w:ascii="Times New Roman" w:hAnsi="Times New Roman" w:cs="Times New Roman"/>
          <w:sz w:val="28"/>
          <w:szCs w:val="28"/>
        </w:rPr>
        <w:t>о</w:t>
      </w:r>
      <w:r w:rsidR="008E2882" w:rsidRPr="00A4254C">
        <w:rPr>
          <w:rFonts w:ascii="Times New Roman" w:hAnsi="Times New Roman" w:cs="Times New Roman"/>
          <w:sz w:val="28"/>
          <w:szCs w:val="28"/>
        </w:rPr>
        <w:t>б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>их</w:t>
      </w:r>
      <w:r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Pr="00A4254C">
        <w:rPr>
          <w:rFonts w:ascii="Times New Roman" w:hAnsi="Times New Roman" w:cs="Times New Roman"/>
          <w:sz w:val="28"/>
          <w:szCs w:val="28"/>
        </w:rPr>
        <w:t>решени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й, принятых (осуществленных) в ходе предоставления муниципальной услуги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A4254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33"/>
      <w:bookmarkEnd w:id="39"/>
      <w:r w:rsidRPr="00A4254C">
        <w:rPr>
          <w:rFonts w:ascii="Times New Roman" w:hAnsi="Times New Roman" w:cs="Times New Roman"/>
          <w:sz w:val="28"/>
          <w:szCs w:val="28"/>
        </w:rPr>
        <w:t xml:space="preserve">5.2. </w:t>
      </w:r>
      <w:r w:rsidR="00380182" w:rsidRPr="00A4254C">
        <w:rPr>
          <w:rFonts w:ascii="Times New Roman" w:hAnsi="Times New Roman" w:cs="Times New Roman"/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5.2.1. </w:t>
      </w:r>
      <w:r w:rsidR="00194862" w:rsidRPr="00A4254C">
        <w:rPr>
          <w:rFonts w:ascii="Times New Roman" w:hAnsi="Times New Roman" w:cs="Times New Roman"/>
          <w:sz w:val="28"/>
          <w:szCs w:val="28"/>
        </w:rPr>
        <w:t>Жалоба подаётся в орган местного самоуправления Оренбургской области, предоставляющий услугу, МФЦ либо в орган, являющийся учредителем МФЦ.</w:t>
      </w:r>
    </w:p>
    <w:p w:rsidR="0061564B" w:rsidRPr="00A4254C" w:rsidRDefault="00194862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61564B" w:rsidRPr="00A4254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администрации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564B" w:rsidRPr="00A4254C">
        <w:rPr>
          <w:rFonts w:ascii="Times New Roman" w:hAnsi="Times New Roman" w:cs="Times New Roman"/>
          <w:sz w:val="28"/>
          <w:szCs w:val="28"/>
        </w:rPr>
        <w:t>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194862" w:rsidRPr="00A4254C" w:rsidRDefault="0061564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Pr="00A4254C">
        <w:rPr>
          <w:rFonts w:ascii="Times New Roman" w:hAnsi="Times New Roman" w:cs="Times New Roman"/>
          <w:sz w:val="28"/>
          <w:szCs w:val="28"/>
        </w:rPr>
        <w:t>действия (бездействие) глав</w:t>
      </w:r>
      <w:r w:rsidR="0029601B" w:rsidRPr="00A4254C">
        <w:rPr>
          <w:rFonts w:ascii="Times New Roman" w:hAnsi="Times New Roman" w:cs="Times New Roman"/>
          <w:sz w:val="28"/>
          <w:szCs w:val="28"/>
        </w:rPr>
        <w:t>ы</w:t>
      </w:r>
      <w:r w:rsidRPr="00A425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подается в органы прокуратуры и в суд.</w:t>
      </w:r>
    </w:p>
    <w:p w:rsidR="0029601B" w:rsidRPr="00A4254C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5.3</w:t>
      </w:r>
      <w:r w:rsidR="002A7528" w:rsidRPr="00A4254C">
        <w:rPr>
          <w:rFonts w:ascii="Times New Roman" w:hAnsi="Times New Roman" w:cs="Times New Roman"/>
          <w:sz w:val="28"/>
          <w:szCs w:val="28"/>
        </w:rPr>
        <w:t>.</w:t>
      </w:r>
      <w:r w:rsidRPr="00A4254C">
        <w:rPr>
          <w:rFonts w:ascii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рассмотрения жалобы, в том числе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 использованием Портала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</w:t>
      </w:r>
      <w:r w:rsidR="0029601B" w:rsidRPr="00A4254C">
        <w:rPr>
          <w:rFonts w:ascii="Times New Roman" w:hAnsi="Times New Roman" w:cs="Times New Roman"/>
          <w:sz w:val="28"/>
          <w:szCs w:val="28"/>
        </w:rPr>
        <w:t>3</w:t>
      </w:r>
      <w:r w:rsidRPr="00A4254C">
        <w:rPr>
          <w:rFonts w:ascii="Times New Roman" w:hAnsi="Times New Roman" w:cs="Times New Roman"/>
          <w:sz w:val="28"/>
          <w:szCs w:val="28"/>
        </w:rPr>
        <w:t>.</w:t>
      </w:r>
      <w:r w:rsidR="0029601B" w:rsidRPr="00A4254C">
        <w:rPr>
          <w:rFonts w:ascii="Times New Roman" w:hAnsi="Times New Roman" w:cs="Times New Roman"/>
          <w:sz w:val="28"/>
          <w:szCs w:val="28"/>
        </w:rPr>
        <w:t>1</w:t>
      </w:r>
      <w:r w:rsidRPr="00A4254C">
        <w:rPr>
          <w:rFonts w:ascii="Times New Roman" w:hAnsi="Times New Roman" w:cs="Times New Roman"/>
          <w:sz w:val="28"/>
          <w:szCs w:val="28"/>
        </w:rPr>
        <w:t xml:space="preserve">. </w:t>
      </w:r>
      <w:r w:rsidR="0029601B" w:rsidRPr="00A4254C">
        <w:rPr>
          <w:rFonts w:ascii="Times New Roman" w:hAnsi="Times New Roman" w:cs="Times New Roman"/>
          <w:sz w:val="28"/>
          <w:szCs w:val="28"/>
        </w:rPr>
        <w:t>Информирование  заявителей о пор</w:t>
      </w:r>
      <w:r w:rsidR="00380182" w:rsidRPr="00A4254C">
        <w:rPr>
          <w:rFonts w:ascii="Times New Roman" w:hAnsi="Times New Roman" w:cs="Times New Roman"/>
          <w:sz w:val="28"/>
          <w:szCs w:val="28"/>
        </w:rPr>
        <w:t>я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дке подачи </w:t>
      </w:r>
      <w:r w:rsidR="00380182" w:rsidRPr="00A4254C">
        <w:rPr>
          <w:rFonts w:ascii="Times New Roman" w:hAnsi="Times New Roman" w:cs="Times New Roman"/>
          <w:sz w:val="28"/>
          <w:szCs w:val="28"/>
        </w:rPr>
        <w:t>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муниципальную услугу, на Портале.</w:t>
      </w:r>
    </w:p>
    <w:p w:rsidR="002A7528" w:rsidRPr="00A4254C" w:rsidRDefault="002A7528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B8B" w:rsidRPr="00A4254C" w:rsidRDefault="002A7528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  <w:t xml:space="preserve">– Федеральный закон от 27 июля 2010 года № 210-ФЗ «Об организации предоставления </w:t>
      </w:r>
      <w:r w:rsidR="00942B8B" w:rsidRPr="00A4254C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2A7528" w:rsidRPr="00A4254C" w:rsidRDefault="00942B8B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82" w:rsidRPr="0029601B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49"/>
      <w:bookmarkStart w:id="41" w:name="Par558"/>
      <w:bookmarkEnd w:id="40"/>
      <w:bookmarkEnd w:id="41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572"/>
      <w:bookmarkEnd w:id="42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78"/>
      <w:bookmarkEnd w:id="43"/>
      <w:r w:rsidRPr="0014449C">
        <w:rPr>
          <w:rFonts w:ascii="Times New Roman" w:hAnsi="Times New Roman" w:cs="Times New Roman"/>
          <w:sz w:val="28"/>
          <w:szCs w:val="28"/>
        </w:rPr>
        <w:t>5</w:t>
      </w:r>
      <w:r w:rsidR="00A93217">
        <w:rPr>
          <w:rFonts w:ascii="Times New Roman" w:hAnsi="Times New Roman" w:cs="Times New Roman"/>
          <w:sz w:val="28"/>
          <w:szCs w:val="28"/>
        </w:rPr>
        <w:t>.6</w:t>
      </w:r>
      <w:r w:rsidRPr="0014449C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4" w:name="Par583"/>
      <w:bookmarkEnd w:id="44"/>
    </w:p>
    <w:p w:rsid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93217" w:rsidRPr="00A93217" w:rsidRDefault="00A93217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596"/>
      <w:bookmarkEnd w:id="45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>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</w:t>
      </w:r>
      <w:r w:rsidR="00636616" w:rsidRPr="0014449C">
        <w:rPr>
          <w:rFonts w:ascii="Times New Roman" w:hAnsi="Times New Roman" w:cs="Times New Roman"/>
          <w:sz w:val="28"/>
          <w:szCs w:val="28"/>
        </w:rPr>
        <w:lastRenderedPageBreak/>
        <w:t>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11"/>
      <w:bookmarkEnd w:id="46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42B8B" w:rsidRPr="0014449C" w:rsidRDefault="007118FE" w:rsidP="0094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26"/>
      <w:bookmarkEnd w:id="47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633"/>
      <w:bookmarkEnd w:id="48"/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642"/>
      <w:bookmarkEnd w:id="49"/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7333" w:rsidRPr="0014449C" w:rsidRDefault="00BA733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0" w:name="Par658"/>
      <w:bookmarkStart w:id="51" w:name="Par706"/>
      <w:bookmarkEnd w:id="50"/>
      <w:bookmarkEnd w:id="51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2C7EC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2C7EC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2C7EC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2C7EC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2C7EC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2C7EC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2C7EC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64743A">
          <w:headerReference w:type="default" r:id="rId19"/>
          <w:pgSz w:w="11906" w:h="16838" w:code="9"/>
          <w:pgMar w:top="284" w:right="566" w:bottom="851" w:left="1418" w:header="284" w:footer="680" w:gutter="0"/>
          <w:cols w:space="708"/>
          <w:titlePg/>
          <w:docGrid w:linePitch="360"/>
        </w:sectPr>
      </w:pPr>
      <w:bookmarkStart w:id="52" w:name="Par779"/>
      <w:bookmarkEnd w:id="52"/>
    </w:p>
    <w:p w:rsidR="00DA46F9" w:rsidRPr="0014449C" w:rsidRDefault="00DA46F9" w:rsidP="00BA73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07" w:rsidRDefault="00D42407" w:rsidP="00B22C6E">
      <w:pPr>
        <w:spacing w:after="0" w:line="240" w:lineRule="auto"/>
      </w:pPr>
      <w:r>
        <w:separator/>
      </w:r>
    </w:p>
  </w:endnote>
  <w:endnote w:type="continuationSeparator" w:id="0">
    <w:p w:rsidR="00D42407" w:rsidRDefault="00D42407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07" w:rsidRDefault="00D42407" w:rsidP="00B22C6E">
      <w:pPr>
        <w:spacing w:after="0" w:line="240" w:lineRule="auto"/>
      </w:pPr>
      <w:r>
        <w:separator/>
      </w:r>
    </w:p>
  </w:footnote>
  <w:footnote w:type="continuationSeparator" w:id="0">
    <w:p w:rsidR="00D42407" w:rsidRDefault="00D42407" w:rsidP="00B22C6E">
      <w:pPr>
        <w:spacing w:after="0" w:line="240" w:lineRule="auto"/>
      </w:pPr>
      <w:r>
        <w:continuationSeparator/>
      </w:r>
    </w:p>
  </w:footnote>
  <w:footnote w:id="1">
    <w:p w:rsidR="00D7022B" w:rsidRDefault="00D7022B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D7022B" w:rsidRDefault="002C7EC9" w:rsidP="00215AAC">
        <w:pPr>
          <w:pStyle w:val="a4"/>
          <w:jc w:val="center"/>
        </w:pPr>
        <w:fldSimple w:instr=" PAGE   \* MERGEFORMAT ">
          <w:r w:rsidR="00700984">
            <w:rPr>
              <w:noProof/>
            </w:rPr>
            <w:t>36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2188"/>
    <w:multiLevelType w:val="hybridMultilevel"/>
    <w:tmpl w:val="3318B018"/>
    <w:lvl w:ilvl="0" w:tplc="C09CA7A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14663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C7EC9"/>
    <w:rsid w:val="002D5087"/>
    <w:rsid w:val="002E4F46"/>
    <w:rsid w:val="002E73DB"/>
    <w:rsid w:val="002F0B7B"/>
    <w:rsid w:val="002F71E7"/>
    <w:rsid w:val="00302015"/>
    <w:rsid w:val="00302A0D"/>
    <w:rsid w:val="00302C28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4F56CE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15A3"/>
    <w:rsid w:val="00582E54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00984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B6724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6D4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A7333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407"/>
    <w:rsid w:val="00D42890"/>
    <w:rsid w:val="00D53F1F"/>
    <w:rsid w:val="00D55BF3"/>
    <w:rsid w:val="00D63966"/>
    <w:rsid w:val="00D67221"/>
    <w:rsid w:val="00D7022B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61B8"/>
    <w:rsid w:val="00DE1662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707D"/>
    <w:rsid w:val="00F556A2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055"/>
    <w:rsid w:val="00FC36E2"/>
    <w:rsid w:val="00FD77C6"/>
    <w:rsid w:val="00FE0FA8"/>
    <w:rsid w:val="00FE1749"/>
    <w:rsid w:val="00FE2F75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No Spacing"/>
    <w:uiPriority w:val="1"/>
    <w:qFormat/>
    <w:rsid w:val="00D702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B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6DC1F4F448B029D8E3D9342EDD5A3D954DB31762E01PE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AECD-4460-4750-9A27-8DD1F375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14162</Words>
  <Characters>80730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2019-02-13T06:06:00Z</cp:lastPrinted>
  <dcterms:created xsi:type="dcterms:W3CDTF">2020-07-14T11:28:00Z</dcterms:created>
  <dcterms:modified xsi:type="dcterms:W3CDTF">2020-07-14T11:28:00Z</dcterms:modified>
</cp:coreProperties>
</file>